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color w:val="000000"/>
          <w:sz w:val="44"/>
          <w:szCs w:val="44"/>
        </w:rPr>
      </w:pPr>
    </w:p>
    <w:p>
      <w:pPr>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西咸新区</w:t>
      </w:r>
      <w:r>
        <w:rPr>
          <w:rFonts w:hint="eastAsia" w:ascii="方正小标宋简体" w:hAnsi="方正小标宋简体" w:eastAsia="方正小标宋简体" w:cs="方正小标宋简体"/>
          <w:color w:val="000000"/>
          <w:sz w:val="44"/>
          <w:szCs w:val="44"/>
          <w:lang w:val="en-US" w:eastAsia="zh-CN"/>
        </w:rPr>
        <w:t>智能轨道快运系统</w:t>
      </w:r>
      <w:r>
        <w:rPr>
          <w:rFonts w:hint="eastAsia" w:ascii="方正小标宋简体" w:hAnsi="方正小标宋简体" w:eastAsia="方正小标宋简体" w:cs="方正小标宋简体"/>
          <w:color w:val="000000"/>
          <w:sz w:val="44"/>
          <w:szCs w:val="44"/>
        </w:rPr>
        <w:t>运营服务暂行规范</w:t>
      </w:r>
    </w:p>
    <w:p>
      <w:pPr>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w:t>
      </w:r>
      <w:r>
        <w:rPr>
          <w:rFonts w:hint="eastAsia" w:ascii="方正小标宋简体" w:hAnsi="方正小标宋简体" w:eastAsia="方正小标宋简体" w:cs="方正小标宋简体"/>
          <w:color w:val="000000"/>
          <w:sz w:val="44"/>
          <w:szCs w:val="44"/>
          <w:lang w:val="en-US" w:eastAsia="zh-CN"/>
        </w:rPr>
        <w:t>试行</w:t>
      </w:r>
      <w:r>
        <w:rPr>
          <w:rFonts w:hint="eastAsia" w:ascii="方正小标宋简体" w:hAnsi="方正小标宋简体" w:eastAsia="方正小标宋简体" w:cs="方正小标宋简体"/>
          <w:color w:val="000000"/>
          <w:sz w:val="44"/>
          <w:szCs w:val="44"/>
        </w:rPr>
        <w:t>）</w:t>
      </w:r>
    </w:p>
    <w:p>
      <w:pPr>
        <w:spacing w:line="560" w:lineRule="exact"/>
        <w:jc w:val="center"/>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第一条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为提高</w:t>
      </w:r>
      <w:r>
        <w:rPr>
          <w:rFonts w:hint="eastAsia" w:ascii="仿宋_GB2312" w:hAnsi="仿宋_GB2312" w:eastAsia="仿宋_GB2312" w:cs="仿宋_GB2312"/>
          <w:color w:val="auto"/>
          <w:sz w:val="32"/>
          <w:szCs w:val="32"/>
          <w:lang w:val="en-US" w:eastAsia="zh-CN"/>
        </w:rPr>
        <w:t>智能轨道快运系统</w:t>
      </w:r>
      <w:r>
        <w:rPr>
          <w:rFonts w:hint="eastAsia" w:ascii="仿宋_GB2312" w:hAnsi="仿宋_GB2312" w:eastAsia="仿宋_GB2312" w:cs="仿宋_GB2312"/>
          <w:color w:val="auto"/>
          <w:sz w:val="32"/>
          <w:szCs w:val="32"/>
        </w:rPr>
        <w:t>运营服务质量，根据《中华人民共和国安全生产法》《西咸新区智能轨道快运系统管理办法（试行）》及有关公共交通运营服务规范，结合新区实际，制定本规范。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第二条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本规范适用于</w:t>
      </w:r>
      <w:r>
        <w:rPr>
          <w:rFonts w:hint="eastAsia" w:ascii="仿宋_GB2312" w:hAnsi="仿宋_GB2312" w:eastAsia="仿宋_GB2312" w:cs="仿宋_GB2312"/>
          <w:color w:val="auto"/>
          <w:sz w:val="32"/>
          <w:szCs w:val="32"/>
          <w:lang w:val="en-US" w:eastAsia="zh-CN"/>
        </w:rPr>
        <w:t>智能轨道快运系统</w:t>
      </w:r>
      <w:r>
        <w:rPr>
          <w:rFonts w:hint="eastAsia" w:ascii="仿宋_GB2312" w:hAnsi="仿宋_GB2312" w:eastAsia="仿宋_GB2312" w:cs="仿宋_GB2312"/>
          <w:color w:val="auto"/>
          <w:sz w:val="32"/>
          <w:szCs w:val="32"/>
        </w:rPr>
        <w:t>（以下简称</w:t>
      </w: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lang w:val="en-US" w:eastAsia="zh-CN"/>
        </w:rPr>
        <w:t>智轨</w:t>
      </w:r>
      <w:r>
        <w:rPr>
          <w:rFonts w:hint="eastAsia" w:ascii="仿宋_GB2312" w:hAnsi="仿宋_GB2312" w:eastAsia="仿宋_GB2312" w:cs="仿宋_GB2312"/>
          <w:color w:val="auto"/>
          <w:sz w:val="32"/>
          <w:szCs w:val="32"/>
        </w:rPr>
        <w:t>”）的运营服务管理的基本要求，包括</w:t>
      </w:r>
      <w:r>
        <w:rPr>
          <w:rFonts w:hint="eastAsia" w:ascii="仿宋_GB2312" w:hAnsi="仿宋_GB2312" w:eastAsia="仿宋_GB2312" w:cs="仿宋_GB2312"/>
          <w:color w:val="auto"/>
          <w:sz w:val="32"/>
          <w:szCs w:val="32"/>
          <w:lang w:val="en-US" w:eastAsia="zh-CN"/>
        </w:rPr>
        <w:t>运营服务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安全</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应急管理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设施及设备管理、监督管理</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第三条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新区交通运输主管部门负责对智轨运营实施监督管理。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第四条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西咸新区轨道交通投资建设有限公司运营分公司（以下简称</w:t>
      </w:r>
      <w:r>
        <w:rPr>
          <w:rFonts w:hint="eastAsia" w:ascii="仿宋_GB2312" w:hAnsi="仿宋_GB2312" w:eastAsia="仿宋_GB2312" w:cs="仿宋_GB2312"/>
          <w:color w:val="auto"/>
          <w:sz w:val="32"/>
          <w:szCs w:val="32"/>
          <w:lang w:val="zh-CN"/>
        </w:rPr>
        <w:t>“运营</w:t>
      </w:r>
      <w:r>
        <w:rPr>
          <w:rFonts w:hint="eastAsia" w:ascii="仿宋_GB2312" w:hAnsi="仿宋_GB2312" w:eastAsia="仿宋_GB2312" w:cs="仿宋_GB2312"/>
          <w:color w:val="auto"/>
          <w:sz w:val="32"/>
          <w:szCs w:val="32"/>
        </w:rPr>
        <w:t>单位”）负责智轨的运营服务及其管理工作，并通过多种渠道听取社会意见和建议，提高运营服务质量。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第五条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智轨运营</w:t>
      </w:r>
      <w:r>
        <w:rPr>
          <w:rFonts w:hint="eastAsia" w:ascii="仿宋_GB2312" w:hAnsi="仿宋_GB2312" w:eastAsia="仿宋_GB2312" w:cs="仿宋_GB2312"/>
          <w:color w:val="auto"/>
          <w:sz w:val="32"/>
          <w:szCs w:val="32"/>
          <w:lang w:val="en-US" w:eastAsia="zh-CN"/>
        </w:rPr>
        <w:t>将坚持</w:t>
      </w: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highlight w:val="none"/>
          <w:lang w:val="en-US" w:eastAsia="zh-CN"/>
        </w:rPr>
        <w:t>以人为本、创新发展</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经营理念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为乘客提供</w:t>
      </w:r>
      <w:r>
        <w:rPr>
          <w:rFonts w:hint="eastAsia" w:ascii="仿宋_GB2312" w:hAnsi="仿宋_GB2312" w:eastAsia="仿宋_GB2312" w:cs="仿宋_GB2312"/>
          <w:color w:val="auto"/>
          <w:sz w:val="32"/>
          <w:szCs w:val="32"/>
          <w:lang w:val="en-US" w:eastAsia="zh-CN"/>
        </w:rPr>
        <w:t>安全、高效、便捷</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公共交通运输</w:t>
      </w:r>
      <w:r>
        <w:rPr>
          <w:rFonts w:hint="eastAsia" w:ascii="仿宋_GB2312" w:hAnsi="仿宋_GB2312" w:eastAsia="仿宋_GB2312" w:cs="仿宋_GB2312"/>
          <w:color w:val="auto"/>
          <w:sz w:val="32"/>
          <w:szCs w:val="32"/>
        </w:rPr>
        <w:t>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第六条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运营单位应坚持“安全第一、预防为主、综合治理”</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的安全生产方针，认真履行安全生产主体责任，强化运营安全管理。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第二章</w:t>
      </w:r>
      <w:r>
        <w:rPr>
          <w:rFonts w:ascii="黑体" w:hAnsi="黑体" w:eastAsia="黑体" w:cs="黑体"/>
          <w:color w:val="auto"/>
          <w:sz w:val="32"/>
          <w:szCs w:val="32"/>
        </w:rPr>
        <w:t xml:space="preserve">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运营服务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第七条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bookmarkStart w:id="0" w:name="bookmark9"/>
      <w:r>
        <w:rPr>
          <w:rFonts w:hint="eastAsia" w:ascii="仿宋_GB2312" w:hAnsi="仿宋_GB2312" w:eastAsia="仿宋_GB2312" w:cs="仿宋_GB2312"/>
          <w:color w:val="auto"/>
          <w:sz w:val="32"/>
          <w:szCs w:val="32"/>
        </w:rPr>
        <w:t>（</w:t>
      </w:r>
      <w:bookmarkEnd w:id="0"/>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highlight w:val="none"/>
        </w:rPr>
        <w:t>智轨示范线</w:t>
      </w: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号线全天运营时间一般不少于</w:t>
      </w:r>
      <w:r>
        <w:rPr>
          <w:rFonts w:ascii="仿宋_GB2312" w:hAnsi="仿宋_GB2312" w:eastAsia="仿宋_GB2312" w:cs="仿宋_GB2312"/>
          <w:color w:val="auto"/>
          <w:sz w:val="32"/>
          <w:szCs w:val="32"/>
          <w:highlight w:val="none"/>
          <w:lang w:val="zh-CN"/>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小时；线路首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末车站首班车发车时间不迟于</w:t>
      </w:r>
      <w:r>
        <w:rPr>
          <w:rFonts w:hint="eastAsia" w:ascii="仿宋_GB2312" w:hAnsi="仿宋_GB2312" w:eastAsia="仿宋_GB2312" w:cs="仿宋_GB2312"/>
          <w:color w:val="auto"/>
          <w:sz w:val="32"/>
          <w:szCs w:val="32"/>
          <w:highlight w:val="none"/>
          <w:lang w:val="en-US" w:eastAsia="zh-CN"/>
        </w:rPr>
        <w:t>7</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末班车发车时间不早于</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1</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bookmarkStart w:id="1" w:name="bookmark10"/>
      <w:r>
        <w:rPr>
          <w:rFonts w:hint="eastAsia" w:ascii="仿宋_GB2312" w:hAnsi="仿宋_GB2312" w:eastAsia="仿宋_GB2312" w:cs="仿宋_GB2312"/>
          <w:color w:val="auto"/>
          <w:sz w:val="32"/>
          <w:szCs w:val="32"/>
        </w:rPr>
        <w:t>（</w:t>
      </w:r>
      <w:bookmarkEnd w:id="1"/>
      <w:r>
        <w:rPr>
          <w:rFonts w:hint="eastAsia" w:ascii="仿宋_GB2312" w:hAnsi="仿宋_GB2312" w:eastAsia="仿宋_GB2312" w:cs="仿宋_GB2312"/>
          <w:color w:val="auto"/>
          <w:sz w:val="32"/>
          <w:szCs w:val="32"/>
        </w:rPr>
        <w:t>二）运营单位因故需缩短现有运营时间时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应在正式实施</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日前通过</w:t>
      </w:r>
      <w:r>
        <w:rPr>
          <w:rFonts w:hint="eastAsia" w:ascii="仿宋_GB2312" w:hAnsi="仿宋_GB2312" w:eastAsia="仿宋_GB2312" w:cs="仿宋_GB2312"/>
          <w:color w:val="auto"/>
          <w:sz w:val="32"/>
          <w:szCs w:val="32"/>
          <w:lang w:val="en-US" w:eastAsia="zh-CN"/>
        </w:rPr>
        <w:t>媒体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网络等方式告知市民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特殊情况下应在1日前通知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bookmarkStart w:id="2" w:name="bookmark11"/>
      <w:r>
        <w:rPr>
          <w:rFonts w:hint="eastAsia" w:ascii="仿宋_GB2312" w:hAnsi="仿宋_GB2312" w:eastAsia="仿宋_GB2312" w:cs="仿宋_GB2312"/>
          <w:color w:val="auto"/>
          <w:sz w:val="32"/>
          <w:szCs w:val="32"/>
        </w:rPr>
        <w:t>（</w:t>
      </w:r>
      <w:bookmarkEnd w:id="2"/>
      <w:r>
        <w:rPr>
          <w:rFonts w:hint="eastAsia" w:ascii="仿宋_GB2312" w:hAnsi="仿宋_GB2312" w:eastAsia="仿宋_GB2312" w:cs="仿宋_GB2312"/>
          <w:color w:val="auto"/>
          <w:sz w:val="32"/>
          <w:szCs w:val="32"/>
        </w:rPr>
        <w:t>三）遇特殊活动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节假日等可能导致智轨示范线</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号线客流量激增的特殊情况时，运营单位可根据客流的需求特性，适当延长运营时间或缩短运行间隔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遇恶劣天气时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可根据情况适当调整运营时间。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遇极端天气情况或者危及乘客安全的情况下，可终止运营。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第八条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运行间隔和运行速度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运行间隔</w:t>
      </w:r>
      <w:r>
        <w:rPr>
          <w:rFonts w:hint="eastAsia" w:ascii="仿宋_GB2312" w:hAnsi="仿宋_GB2312" w:eastAsia="仿宋_GB2312" w:cs="仿宋_GB2312"/>
          <w:color w:val="auto"/>
          <w:sz w:val="32"/>
          <w:szCs w:val="32"/>
          <w:lang w:val="en-US" w:eastAsia="zh-CN"/>
        </w:rPr>
        <w:t>最大</w:t>
      </w:r>
      <w:r>
        <w:rPr>
          <w:rFonts w:hint="eastAsia" w:ascii="仿宋_GB2312" w:hAnsi="仿宋_GB2312" w:eastAsia="仿宋_GB2312" w:cs="仿宋_GB2312"/>
          <w:color w:val="auto"/>
          <w:sz w:val="32"/>
          <w:szCs w:val="32"/>
        </w:rPr>
        <w:t>不应超过</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分钟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高峰时段时运营单位应根据客流情况</w:t>
      </w:r>
      <w:r>
        <w:rPr>
          <w:rFonts w:hint="eastAsia" w:ascii="仿宋_GB2312" w:hAnsi="仿宋_GB2312" w:eastAsia="仿宋_GB2312" w:cs="仿宋_GB2312"/>
          <w:color w:val="auto"/>
          <w:sz w:val="32"/>
          <w:szCs w:val="32"/>
          <w:lang w:val="en-US" w:eastAsia="zh-CN"/>
        </w:rPr>
        <w:t>提高</w:t>
      </w:r>
      <w:r>
        <w:rPr>
          <w:rFonts w:hint="eastAsia" w:ascii="仿宋_GB2312" w:hAnsi="仿宋_GB2312" w:eastAsia="仿宋_GB2312" w:cs="仿宋_GB2312"/>
          <w:color w:val="auto"/>
          <w:sz w:val="32"/>
          <w:szCs w:val="32"/>
        </w:rPr>
        <w:t>线路运能</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智轨电车最高运行速度不得超过公安交通管理部门设定的路面限速规定。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第九条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行车组织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3" w:name="bookmark12"/>
      <w:r>
        <w:rPr>
          <w:rFonts w:hint="eastAsia" w:ascii="仿宋_GB2312" w:hAnsi="仿宋_GB2312" w:eastAsia="仿宋_GB2312" w:cs="仿宋_GB2312"/>
          <w:color w:val="auto"/>
          <w:sz w:val="32"/>
          <w:szCs w:val="32"/>
        </w:rPr>
        <w:t>（</w:t>
      </w:r>
      <w:bookmarkEnd w:id="3"/>
      <w:r>
        <w:rPr>
          <w:rFonts w:hint="eastAsia" w:ascii="仿宋_GB2312" w:hAnsi="仿宋_GB2312" w:eastAsia="仿宋_GB2312" w:cs="仿宋_GB2312"/>
          <w:color w:val="auto"/>
          <w:sz w:val="32"/>
          <w:szCs w:val="32"/>
        </w:rPr>
        <w:t>一）运营单位应根据设施设备的技术条件、客流量变化等情况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编制和调整工作日、双休日、节假日及其他特殊时间的智轨电车运行计划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适应客流需求。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4" w:name="bookmark13"/>
      <w:r>
        <w:rPr>
          <w:rFonts w:hint="eastAsia" w:ascii="仿宋_GB2312" w:hAnsi="仿宋_GB2312" w:eastAsia="仿宋_GB2312" w:cs="仿宋_GB2312"/>
          <w:color w:val="auto"/>
          <w:sz w:val="32"/>
          <w:szCs w:val="32"/>
        </w:rPr>
        <w:t>（</w:t>
      </w:r>
      <w:bookmarkEnd w:id="4"/>
      <w:r>
        <w:rPr>
          <w:rFonts w:hint="eastAsia" w:ascii="仿宋_GB2312" w:hAnsi="仿宋_GB2312" w:eastAsia="仿宋_GB2312" w:cs="仿宋_GB2312"/>
          <w:color w:val="auto"/>
          <w:sz w:val="32"/>
          <w:szCs w:val="32"/>
        </w:rPr>
        <w:t>二）运营单位应设置调度指挥控制中心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按照智轨电车运行计划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组织调度智轨电车安全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正点运行。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5" w:name="bookmark14"/>
      <w:r>
        <w:rPr>
          <w:rFonts w:hint="eastAsia" w:ascii="仿宋_GB2312" w:hAnsi="仿宋_GB2312" w:eastAsia="仿宋_GB2312" w:cs="仿宋_GB2312"/>
          <w:color w:val="auto"/>
          <w:sz w:val="32"/>
          <w:szCs w:val="32"/>
        </w:rPr>
        <w:t>（</w:t>
      </w:r>
      <w:bookmarkEnd w:id="5"/>
      <w:r>
        <w:rPr>
          <w:rFonts w:hint="eastAsia" w:ascii="仿宋_GB2312" w:hAnsi="仿宋_GB2312" w:eastAsia="仿宋_GB2312" w:cs="仿宋_GB2312"/>
          <w:color w:val="auto"/>
          <w:sz w:val="32"/>
          <w:szCs w:val="32"/>
        </w:rPr>
        <w:t>三）运营单位应制定大客流应急预案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因节假日或大型群众活动等引起客流量上升时启动预案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及时调整智轨电车运行方案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确保安全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及时疏运乘客。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bookmarkStart w:id="6" w:name="bookmark15"/>
      <w:r>
        <w:rPr>
          <w:rFonts w:hint="eastAsia" w:ascii="仿宋_GB2312" w:hAnsi="仿宋_GB2312" w:eastAsia="仿宋_GB2312" w:cs="仿宋_GB2312"/>
          <w:color w:val="auto"/>
          <w:sz w:val="32"/>
          <w:szCs w:val="32"/>
        </w:rPr>
        <w:t>（</w:t>
      </w:r>
      <w:bookmarkEnd w:id="6"/>
      <w:r>
        <w:rPr>
          <w:rFonts w:hint="eastAsia" w:ascii="仿宋_GB2312" w:hAnsi="仿宋_GB2312" w:eastAsia="仿宋_GB2312" w:cs="仿宋_GB2312"/>
          <w:color w:val="auto"/>
          <w:sz w:val="32"/>
          <w:szCs w:val="32"/>
        </w:rPr>
        <w:t>四）运营过程中遭遇事故、恶劣天气或其他突发事件时，运营单位应及时启动相关应急预案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并</w:t>
      </w:r>
      <w:r>
        <w:rPr>
          <w:rFonts w:hint="eastAsia" w:ascii="仿宋_GB2312" w:hAnsi="仿宋_GB2312" w:eastAsia="仿宋_GB2312" w:cs="仿宋_GB2312"/>
          <w:color w:val="auto"/>
          <w:sz w:val="32"/>
          <w:szCs w:val="32"/>
          <w:lang w:val="en-US" w:eastAsia="zh-CN"/>
        </w:rPr>
        <w:t>及时</w:t>
      </w:r>
      <w:r>
        <w:rPr>
          <w:rFonts w:hint="eastAsia" w:ascii="仿宋_GB2312" w:hAnsi="仿宋_GB2312" w:eastAsia="仿宋_GB2312" w:cs="仿宋_GB2312"/>
          <w:color w:val="auto"/>
          <w:sz w:val="32"/>
          <w:szCs w:val="32"/>
        </w:rPr>
        <w:t>告知乘客</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车厢服务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7" w:name="bookmark16"/>
      <w:r>
        <w:rPr>
          <w:rFonts w:hint="eastAsia" w:ascii="仿宋_GB2312" w:hAnsi="仿宋_GB2312" w:eastAsia="仿宋_GB2312" w:cs="仿宋_GB2312"/>
          <w:color w:val="auto"/>
          <w:sz w:val="32"/>
          <w:szCs w:val="32"/>
        </w:rPr>
        <w:t>（</w:t>
      </w:r>
      <w:bookmarkEnd w:id="7"/>
      <w:r>
        <w:rPr>
          <w:rFonts w:hint="eastAsia" w:ascii="仿宋_GB2312" w:hAnsi="仿宋_GB2312" w:eastAsia="仿宋_GB2312" w:cs="仿宋_GB2312"/>
          <w:color w:val="auto"/>
          <w:sz w:val="32"/>
          <w:szCs w:val="32"/>
        </w:rPr>
        <w:t>一）运营单位应保持车厢内照明、座椅、扶手杆、扶手拉环、空调、信息显示屏、广播、标志标识等服务设施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以及灭火器、报警器、安全应急锤等安全设施设备齐全、完好，工作正常。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8" w:name="bookmark17"/>
      <w:r>
        <w:rPr>
          <w:rFonts w:hint="eastAsia" w:ascii="仿宋_GB2312" w:hAnsi="仿宋_GB2312" w:eastAsia="仿宋_GB2312" w:cs="仿宋_GB2312"/>
          <w:color w:val="auto"/>
          <w:sz w:val="32"/>
          <w:szCs w:val="32"/>
        </w:rPr>
        <w:t>（</w:t>
      </w:r>
      <w:bookmarkEnd w:id="8"/>
      <w:r>
        <w:rPr>
          <w:rFonts w:hint="eastAsia" w:ascii="仿宋_GB2312" w:hAnsi="仿宋_GB2312" w:eastAsia="仿宋_GB2312" w:cs="仿宋_GB2312"/>
          <w:color w:val="auto"/>
          <w:sz w:val="32"/>
          <w:szCs w:val="32"/>
        </w:rPr>
        <w:t>二）运营单位应制定车厢卫生保洁制度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及时清扫垃圾</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定期进行车体清洁和车厢内部卫生消毒工作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确保车辆整洁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卫生。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9" w:name="bookmark18"/>
      <w:r>
        <w:rPr>
          <w:rFonts w:hint="eastAsia" w:ascii="仿宋_GB2312" w:hAnsi="仿宋_GB2312" w:eastAsia="仿宋_GB2312" w:cs="仿宋_GB2312"/>
          <w:color w:val="auto"/>
          <w:sz w:val="32"/>
          <w:szCs w:val="32"/>
        </w:rPr>
        <w:t>（</w:t>
      </w:r>
      <w:bookmarkEnd w:id="9"/>
      <w:r>
        <w:rPr>
          <w:rFonts w:hint="eastAsia" w:ascii="仿宋_GB2312" w:hAnsi="仿宋_GB2312" w:eastAsia="仿宋_GB2312" w:cs="仿宋_GB2312"/>
          <w:color w:val="auto"/>
          <w:sz w:val="32"/>
          <w:szCs w:val="32"/>
        </w:rPr>
        <w:t>三）运营单位应在车厢内的醒目位置设置安全警示标志</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禁烟标志、</w:t>
      </w:r>
      <w:r>
        <w:rPr>
          <w:rFonts w:hint="eastAsia" w:ascii="仿宋_GB2312" w:hAnsi="仿宋_GB2312" w:eastAsia="仿宋_GB2312" w:cs="仿宋_GB2312"/>
          <w:color w:val="auto"/>
          <w:sz w:val="32"/>
          <w:szCs w:val="32"/>
          <w:lang w:val="en-US" w:eastAsia="zh-CN"/>
        </w:rPr>
        <w:t>无障碍标识、</w:t>
      </w:r>
      <w:r>
        <w:rPr>
          <w:rFonts w:hint="eastAsia" w:ascii="仿宋_GB2312" w:hAnsi="仿宋_GB2312" w:eastAsia="仿宋_GB2312" w:cs="仿宋_GB2312"/>
          <w:color w:val="auto"/>
          <w:sz w:val="32"/>
          <w:szCs w:val="32"/>
        </w:rPr>
        <w:t>运行线路图等标识。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0" w:name="bookmark19"/>
      <w:r>
        <w:rPr>
          <w:rFonts w:hint="eastAsia" w:ascii="仿宋_GB2312" w:hAnsi="仿宋_GB2312" w:eastAsia="仿宋_GB2312" w:cs="仿宋_GB2312"/>
          <w:color w:val="auto"/>
          <w:sz w:val="32"/>
          <w:szCs w:val="32"/>
        </w:rPr>
        <w:t>（</w:t>
      </w:r>
      <w:bookmarkEnd w:id="10"/>
      <w:r>
        <w:rPr>
          <w:rFonts w:hint="eastAsia" w:ascii="仿宋_GB2312" w:hAnsi="仿宋_GB2312" w:eastAsia="仿宋_GB2312" w:cs="仿宋_GB2312"/>
          <w:color w:val="auto"/>
          <w:sz w:val="32"/>
          <w:szCs w:val="32"/>
        </w:rPr>
        <w:t>四）车内乘客服务系统用语应规范、清晰、准确，英文用语或显示屏显示的英文信息应符合国家相关标准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智轨电车到站时应播报到达站站名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车辆启动后应播报前方到站站名。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1" w:name="bookmark20"/>
      <w:r>
        <w:rPr>
          <w:rFonts w:hint="eastAsia" w:ascii="仿宋_GB2312" w:hAnsi="仿宋_GB2312" w:eastAsia="仿宋_GB2312" w:cs="仿宋_GB2312"/>
          <w:color w:val="auto"/>
          <w:sz w:val="32"/>
          <w:szCs w:val="32"/>
        </w:rPr>
        <w:t>（</w:t>
      </w:r>
      <w:bookmarkEnd w:id="11"/>
      <w:r>
        <w:rPr>
          <w:rFonts w:hint="eastAsia" w:ascii="仿宋_GB2312" w:hAnsi="仿宋_GB2312" w:eastAsia="仿宋_GB2312" w:cs="仿宋_GB2312"/>
          <w:color w:val="auto"/>
          <w:sz w:val="32"/>
          <w:szCs w:val="32"/>
        </w:rPr>
        <w:t>五）驾驶员应遵循智轨电车运行作业计划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严格执行调度命令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出车前应检查巡视，确保车辆状态良好；智轨电车到站应在规定位置停车，停稳后按照规定进行开、关门作业，防止发生安全事故，杜绝在开门状态下行车。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第十一条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车站服务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2" w:name="bookmark21"/>
      <w:r>
        <w:rPr>
          <w:rFonts w:hint="eastAsia" w:ascii="仿宋_GB2312" w:hAnsi="仿宋_GB2312" w:eastAsia="仿宋_GB2312" w:cs="仿宋_GB2312"/>
          <w:color w:val="auto"/>
          <w:sz w:val="32"/>
          <w:szCs w:val="32"/>
        </w:rPr>
        <w:t>（</w:t>
      </w:r>
      <w:bookmarkEnd w:id="12"/>
      <w:r>
        <w:rPr>
          <w:rFonts w:hint="eastAsia" w:ascii="仿宋_GB2312" w:hAnsi="仿宋_GB2312" w:eastAsia="仿宋_GB2312" w:cs="仿宋_GB2312"/>
          <w:color w:val="auto"/>
          <w:sz w:val="32"/>
          <w:szCs w:val="32"/>
        </w:rPr>
        <w:t>一）运营单位应确保车站的自动售检票系统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乘客信息服务系统等服务设备设施运转良好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满足乘客进站、查询、购票、验票、候车、乘车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出站等需求。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3" w:name="bookmark22"/>
      <w:r>
        <w:rPr>
          <w:rFonts w:hint="eastAsia" w:ascii="仿宋_GB2312" w:hAnsi="仿宋_GB2312" w:eastAsia="仿宋_GB2312" w:cs="仿宋_GB2312"/>
          <w:color w:val="auto"/>
          <w:sz w:val="32"/>
          <w:szCs w:val="32"/>
        </w:rPr>
        <w:t>（</w:t>
      </w:r>
      <w:bookmarkEnd w:id="13"/>
      <w:r>
        <w:rPr>
          <w:rFonts w:hint="eastAsia" w:ascii="仿宋_GB2312" w:hAnsi="仿宋_GB2312" w:eastAsia="仿宋_GB2312" w:cs="仿宋_GB2312"/>
          <w:color w:val="auto"/>
          <w:sz w:val="32"/>
          <w:szCs w:val="32"/>
        </w:rPr>
        <w:t>二）站台区域应保持畅通、整洁。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bookmarkStart w:id="14" w:name="bookmark23"/>
      <w:r>
        <w:rPr>
          <w:rFonts w:hint="eastAsia" w:ascii="仿宋_GB2312" w:hAnsi="仿宋_GB2312" w:eastAsia="仿宋_GB2312" w:cs="仿宋_GB2312"/>
          <w:color w:val="auto"/>
          <w:sz w:val="32"/>
          <w:szCs w:val="32"/>
        </w:rPr>
        <w:t>（</w:t>
      </w:r>
      <w:bookmarkEnd w:id="14"/>
      <w:r>
        <w:rPr>
          <w:rFonts w:hint="eastAsia" w:ascii="仿宋_GB2312" w:hAnsi="仿宋_GB2312" w:eastAsia="仿宋_GB2312" w:cs="仿宋_GB2312"/>
          <w:color w:val="auto"/>
          <w:sz w:val="32"/>
          <w:szCs w:val="32"/>
        </w:rPr>
        <w:t>三）运营单位应在车站醒目处设置站牌、线路图、运营时间、票制票价、乘客须知、进出站引导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服务投诉</w:t>
      </w:r>
      <w:r>
        <w:rPr>
          <w:rFonts w:hint="eastAsia" w:ascii="仿宋_GB2312" w:hAnsi="仿宋_GB2312" w:eastAsia="仿宋_GB2312" w:cs="仿宋_GB2312"/>
          <w:color w:val="auto"/>
          <w:sz w:val="32"/>
          <w:szCs w:val="32"/>
        </w:rPr>
        <w:t>等服务信息或标识标牌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其内容应依据信息变化及时更新</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5" w:name="bookmark24"/>
      <w:r>
        <w:rPr>
          <w:rFonts w:hint="eastAsia" w:ascii="仿宋_GB2312" w:hAnsi="仿宋_GB2312" w:eastAsia="仿宋_GB2312" w:cs="仿宋_GB2312"/>
          <w:color w:val="auto"/>
          <w:sz w:val="32"/>
          <w:szCs w:val="32"/>
        </w:rPr>
        <w:t>（</w:t>
      </w:r>
      <w:bookmarkEnd w:id="15"/>
      <w:r>
        <w:rPr>
          <w:rFonts w:hint="eastAsia" w:ascii="仿宋_GB2312" w:hAnsi="仿宋_GB2312" w:eastAsia="仿宋_GB2312" w:cs="仿宋_GB2312"/>
          <w:color w:val="auto"/>
          <w:sz w:val="32"/>
          <w:szCs w:val="32"/>
        </w:rPr>
        <w:t>四）车站工作人员应密切关注客流变化情况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特别是早晚高峰时段客流变化情况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当客流过大可能危及运营安全时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应及时采取分流限入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暂停乘客进站等措施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确保运营安全有序可控。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6" w:name="bookmark25"/>
      <w:r>
        <w:rPr>
          <w:rFonts w:hint="eastAsia" w:ascii="仿宋_GB2312" w:hAnsi="仿宋_GB2312" w:eastAsia="仿宋_GB2312" w:cs="仿宋_GB2312"/>
          <w:color w:val="auto"/>
          <w:sz w:val="32"/>
          <w:szCs w:val="32"/>
        </w:rPr>
        <w:t>（</w:t>
      </w:r>
      <w:bookmarkEnd w:id="16"/>
      <w:r>
        <w:rPr>
          <w:rFonts w:hint="eastAsia" w:ascii="仿宋_GB2312" w:hAnsi="仿宋_GB2312" w:eastAsia="仿宋_GB2312" w:cs="仿宋_GB2312"/>
          <w:color w:val="auto"/>
          <w:sz w:val="32"/>
          <w:szCs w:val="32"/>
        </w:rPr>
        <w:t>五）运营单位应在车站配备专门设备或人员为乘客提供进站、刷卡（购票）、候车、出站等咨询辅助引导服务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给有需要帮助的乘客提供服务。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rPr>
      </w:pPr>
      <w:bookmarkStart w:id="17" w:name="bookmark26"/>
      <w:r>
        <w:rPr>
          <w:rFonts w:hint="eastAsia" w:ascii="仿宋_GB2312" w:hAnsi="仿宋_GB2312" w:eastAsia="仿宋_GB2312" w:cs="仿宋_GB2312"/>
          <w:color w:val="auto"/>
          <w:sz w:val="32"/>
          <w:szCs w:val="32"/>
        </w:rPr>
        <w:t>（</w:t>
      </w:r>
      <w:bookmarkEnd w:id="17"/>
      <w:r>
        <w:rPr>
          <w:rFonts w:hint="eastAsia" w:ascii="仿宋_GB2312" w:hAnsi="仿宋_GB2312" w:eastAsia="仿宋_GB2312" w:cs="仿宋_GB2312"/>
          <w:color w:val="auto"/>
          <w:sz w:val="32"/>
          <w:szCs w:val="32"/>
        </w:rPr>
        <w:t>六）自动售检票系统应标明或演示使用方法，指导乘客正确操作；售检票设施发生故障时，应及时处理，保证乘客正常出行。</w:t>
      </w:r>
      <w:r>
        <w:rPr>
          <w:rFonts w:hint="eastAsia" w:ascii="仿宋_GB2312" w:hAnsi="仿宋_GB2312" w:eastAsia="仿宋_GB2312" w:cs="仿宋_GB2312"/>
          <w:color w:val="auto"/>
          <w:sz w:val="32"/>
          <w:szCs w:val="32"/>
          <w:highlight w:val="none"/>
          <w:lang w:val="en-US" w:eastAsia="zh-CN"/>
        </w:rPr>
        <w:t>运营单位</w:t>
      </w:r>
      <w:r>
        <w:rPr>
          <w:rFonts w:hint="eastAsia" w:ascii="仿宋_GB2312" w:hAnsi="仿宋_GB2312" w:eastAsia="仿宋_GB2312" w:cs="仿宋_GB2312"/>
          <w:color w:val="auto"/>
          <w:sz w:val="32"/>
          <w:szCs w:val="32"/>
          <w:highlight w:val="none"/>
        </w:rPr>
        <w:t>应</w:t>
      </w:r>
      <w:r>
        <w:rPr>
          <w:rFonts w:hint="eastAsia" w:ascii="仿宋_GB2312" w:hAnsi="仿宋_GB2312" w:eastAsia="仿宋_GB2312" w:cs="仿宋_GB2312"/>
          <w:color w:val="auto"/>
          <w:sz w:val="32"/>
          <w:szCs w:val="32"/>
          <w:highlight w:val="none"/>
          <w:lang w:val="en-US" w:eastAsia="zh-CN"/>
        </w:rPr>
        <w:t>备</w:t>
      </w:r>
      <w:r>
        <w:rPr>
          <w:rFonts w:hint="eastAsia" w:ascii="仿宋_GB2312" w:hAnsi="仿宋_GB2312" w:eastAsia="仿宋_GB2312" w:cs="仿宋_GB2312"/>
          <w:color w:val="auto"/>
          <w:sz w:val="32"/>
          <w:szCs w:val="32"/>
          <w:highlight w:val="none"/>
        </w:rPr>
        <w:t>有应急票，</w:t>
      </w:r>
      <w:r>
        <w:rPr>
          <w:rFonts w:hint="eastAsia" w:ascii="仿宋_GB2312" w:hAnsi="仿宋_GB2312" w:eastAsia="仿宋_GB2312" w:cs="仿宋_GB2312"/>
          <w:color w:val="auto"/>
          <w:sz w:val="32"/>
          <w:szCs w:val="32"/>
          <w:highlight w:val="none"/>
          <w:lang w:val="en-US" w:eastAsia="zh-CN"/>
        </w:rPr>
        <w:t>应急情况下配发至车站，</w:t>
      </w:r>
      <w:r>
        <w:rPr>
          <w:rFonts w:hint="eastAsia" w:ascii="仿宋_GB2312" w:hAnsi="仿宋_GB2312" w:eastAsia="仿宋_GB2312" w:cs="仿宋_GB2312"/>
          <w:color w:val="auto"/>
          <w:sz w:val="32"/>
          <w:szCs w:val="32"/>
          <w:highlight w:val="none"/>
        </w:rPr>
        <w:t>满足大客流或者设备故障等特殊情况下的乘客购票需求。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8" w:name="bookmark27"/>
      <w:r>
        <w:rPr>
          <w:rFonts w:hint="eastAsia" w:ascii="仿宋_GB2312" w:hAnsi="仿宋_GB2312" w:eastAsia="仿宋_GB2312" w:cs="仿宋_GB2312"/>
          <w:color w:val="auto"/>
          <w:sz w:val="32"/>
          <w:szCs w:val="32"/>
        </w:rPr>
        <w:t>（</w:t>
      </w:r>
      <w:bookmarkEnd w:id="18"/>
      <w:r>
        <w:rPr>
          <w:rFonts w:hint="eastAsia" w:ascii="仿宋_GB2312" w:hAnsi="仿宋_GB2312" w:eastAsia="仿宋_GB2312" w:cs="仿宋_GB2312"/>
          <w:color w:val="auto"/>
          <w:sz w:val="32"/>
          <w:szCs w:val="32"/>
        </w:rPr>
        <w:t>七）运营单位应制定车站卫生保洁制度，及时清除车站及其附属设施范围内的垃圾、污物和小广告等，并定期对车站进行消毒。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第十二条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员工规范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19" w:name="bookmark28"/>
      <w:r>
        <w:rPr>
          <w:rFonts w:hint="eastAsia" w:ascii="仿宋_GB2312" w:hAnsi="仿宋_GB2312" w:eastAsia="仿宋_GB2312" w:cs="仿宋_GB2312"/>
          <w:color w:val="auto"/>
          <w:sz w:val="32"/>
          <w:szCs w:val="32"/>
        </w:rPr>
        <w:t>（</w:t>
      </w:r>
      <w:bookmarkEnd w:id="19"/>
      <w:r>
        <w:rPr>
          <w:rFonts w:hint="eastAsia" w:ascii="仿宋_GB2312" w:hAnsi="仿宋_GB2312" w:eastAsia="仿宋_GB2312" w:cs="仿宋_GB2312"/>
          <w:color w:val="auto"/>
          <w:sz w:val="32"/>
          <w:szCs w:val="32"/>
        </w:rPr>
        <w:t>一）上岗时按要求统一着装，仪表端庄，仪容整洁，举止文明。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0" w:name="bookmark29"/>
      <w:r>
        <w:rPr>
          <w:rFonts w:hint="eastAsia" w:ascii="仿宋_GB2312" w:hAnsi="仿宋_GB2312" w:eastAsia="仿宋_GB2312" w:cs="仿宋_GB2312"/>
          <w:color w:val="auto"/>
          <w:sz w:val="32"/>
          <w:szCs w:val="32"/>
        </w:rPr>
        <w:t>（</w:t>
      </w:r>
      <w:bookmarkEnd w:id="20"/>
      <w:r>
        <w:rPr>
          <w:rFonts w:hint="eastAsia" w:ascii="仿宋_GB2312" w:hAnsi="仿宋_GB2312" w:eastAsia="仿宋_GB2312" w:cs="仿宋_GB2312"/>
          <w:color w:val="auto"/>
          <w:sz w:val="32"/>
          <w:szCs w:val="32"/>
        </w:rPr>
        <w:t>二）在岗期间</w:t>
      </w:r>
      <w:r>
        <w:rPr>
          <w:rFonts w:hint="eastAsia" w:ascii="仿宋_GB2312" w:hAnsi="仿宋_GB2312" w:eastAsia="仿宋_GB2312" w:cs="仿宋_GB2312"/>
          <w:color w:val="auto"/>
          <w:sz w:val="32"/>
          <w:szCs w:val="32"/>
          <w:lang w:val="en-US" w:eastAsia="zh-CN"/>
        </w:rPr>
        <w:t>文明服务</w:t>
      </w:r>
      <w:r>
        <w:rPr>
          <w:rFonts w:hint="eastAsia" w:ascii="仿宋_GB2312" w:hAnsi="仿宋_GB2312" w:eastAsia="仿宋_GB2312" w:cs="仿宋_GB2312"/>
          <w:color w:val="auto"/>
          <w:sz w:val="32"/>
          <w:szCs w:val="32"/>
        </w:rPr>
        <w:t>，服从指挥，严守规章制度，严格作业标准。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1" w:name="bookmark30"/>
      <w:r>
        <w:rPr>
          <w:rFonts w:hint="eastAsia" w:ascii="仿宋_GB2312" w:hAnsi="仿宋_GB2312" w:eastAsia="仿宋_GB2312" w:cs="仿宋_GB2312"/>
          <w:color w:val="auto"/>
          <w:sz w:val="32"/>
          <w:szCs w:val="32"/>
        </w:rPr>
        <w:t>（</w:t>
      </w:r>
      <w:bookmarkEnd w:id="21"/>
      <w:r>
        <w:rPr>
          <w:rFonts w:hint="eastAsia" w:ascii="仿宋_GB2312" w:hAnsi="仿宋_GB2312" w:eastAsia="仿宋_GB2312" w:cs="仿宋_GB2312"/>
          <w:color w:val="auto"/>
          <w:sz w:val="32"/>
          <w:szCs w:val="32"/>
        </w:rPr>
        <w:t>三）以普通话为基本服务语言，服务用语应文明、简练、通俗易懂。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bookmarkStart w:id="22" w:name="bookmark31"/>
      <w:r>
        <w:rPr>
          <w:rFonts w:hint="eastAsia" w:ascii="仿宋_GB2312" w:hAnsi="仿宋_GB2312" w:eastAsia="仿宋_GB2312" w:cs="仿宋_GB2312"/>
          <w:color w:val="auto"/>
          <w:sz w:val="32"/>
          <w:szCs w:val="32"/>
        </w:rPr>
        <w:t>（</w:t>
      </w:r>
      <w:bookmarkEnd w:id="22"/>
      <w:r>
        <w:rPr>
          <w:rFonts w:hint="eastAsia" w:ascii="仿宋_GB2312" w:hAnsi="仿宋_GB2312" w:eastAsia="仿宋_GB2312" w:cs="仿宋_GB2312"/>
          <w:color w:val="auto"/>
          <w:sz w:val="32"/>
          <w:szCs w:val="32"/>
        </w:rPr>
        <w:t>四）对待乘客礼貌热情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态度和蔼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要有主动服务意识；回答乘客提问耐心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细致；不得顶撞、侮辱、打骂乘客。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第三章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安全和应急管理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第十三条</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rPr>
        <w:t>安全管理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3" w:name="bookmark32"/>
      <w:r>
        <w:rPr>
          <w:rFonts w:hint="eastAsia" w:ascii="仿宋_GB2312" w:hAnsi="仿宋_GB2312" w:eastAsia="仿宋_GB2312" w:cs="仿宋_GB2312"/>
          <w:color w:val="auto"/>
          <w:sz w:val="32"/>
          <w:szCs w:val="32"/>
        </w:rPr>
        <w:t>（</w:t>
      </w:r>
      <w:bookmarkEnd w:id="23"/>
      <w:r>
        <w:rPr>
          <w:rFonts w:hint="eastAsia" w:ascii="仿宋_GB2312" w:hAnsi="仿宋_GB2312" w:eastAsia="仿宋_GB2312" w:cs="仿宋_GB2312"/>
          <w:color w:val="auto"/>
          <w:sz w:val="32"/>
          <w:szCs w:val="32"/>
        </w:rPr>
        <w:t>一）运营单位依法承担运营安全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生产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主体责任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加强日常运营安全管理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设立运营安全生产管理机构，建立健全安全生产管理制度和安全操作规程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制定安全管理目标，按规定配备安全生产管理人员及相应监控设施设备，保证运营安全必需的资金投入。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4" w:name="bookmark33"/>
      <w:r>
        <w:rPr>
          <w:rFonts w:hint="eastAsia" w:ascii="仿宋_GB2312" w:hAnsi="仿宋_GB2312" w:eastAsia="仿宋_GB2312" w:cs="仿宋_GB2312"/>
          <w:color w:val="auto"/>
          <w:sz w:val="32"/>
          <w:szCs w:val="32"/>
        </w:rPr>
        <w:t>（</w:t>
      </w:r>
      <w:bookmarkEnd w:id="24"/>
      <w:r>
        <w:rPr>
          <w:rFonts w:hint="eastAsia" w:ascii="仿宋_GB2312" w:hAnsi="仿宋_GB2312" w:eastAsia="仿宋_GB2312" w:cs="仿宋_GB2312"/>
          <w:color w:val="auto"/>
          <w:sz w:val="32"/>
          <w:szCs w:val="32"/>
        </w:rPr>
        <w:t>二）运营单位应建立健全安全生产责任制，坚持“</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岗双责”、</w:t>
      </w:r>
      <w:r>
        <w:rPr>
          <w:rFonts w:hint="eastAsia" w:ascii="仿宋_GB2312" w:hAnsi="仿宋_GB2312" w:eastAsia="仿宋_GB2312" w:cs="仿宋_GB2312"/>
          <w:color w:val="auto"/>
          <w:sz w:val="32"/>
          <w:szCs w:val="32"/>
          <w:lang w:val="zh-CN"/>
        </w:rPr>
        <w:t>“管</w:t>
      </w:r>
      <w:r>
        <w:rPr>
          <w:rFonts w:hint="eastAsia" w:ascii="仿宋_GB2312" w:hAnsi="仿宋_GB2312" w:eastAsia="仿宋_GB2312" w:cs="仿宋_GB2312"/>
          <w:color w:val="auto"/>
          <w:sz w:val="32"/>
          <w:szCs w:val="32"/>
        </w:rPr>
        <w:t>生产必须管安全”的原则</w:t>
      </w:r>
      <w:r>
        <w:rPr>
          <w:rFonts w:hint="eastAsia" w:ascii="仿宋_GB2312" w:hAnsi="仿宋_GB2312" w:eastAsia="仿宋_GB2312" w:cs="仿宋_GB2312"/>
          <w:color w:val="auto"/>
          <w:sz w:val="32"/>
          <w:szCs w:val="32"/>
          <w:lang w:val="en-US" w:eastAsia="zh-CN"/>
        </w:rPr>
        <w:t>落实</w:t>
      </w:r>
      <w:r>
        <w:rPr>
          <w:rFonts w:hint="eastAsia" w:ascii="仿宋_GB2312" w:hAnsi="仿宋_GB2312" w:eastAsia="仿宋_GB2312" w:cs="仿宋_GB2312"/>
          <w:color w:val="auto"/>
          <w:sz w:val="32"/>
          <w:szCs w:val="32"/>
        </w:rPr>
        <w:t>安全生产责任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并组织司乘人员、车站员工进行安全培训学习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强化故障处理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突发情况下的应急处置等安全培训和演练。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5" w:name="bookmark34"/>
      <w:r>
        <w:rPr>
          <w:rFonts w:hint="eastAsia" w:ascii="仿宋_GB2312" w:hAnsi="仿宋_GB2312" w:eastAsia="仿宋_GB2312" w:cs="仿宋_GB2312"/>
          <w:color w:val="auto"/>
          <w:sz w:val="32"/>
          <w:szCs w:val="32"/>
        </w:rPr>
        <w:t>（</w:t>
      </w:r>
      <w:bookmarkEnd w:id="25"/>
      <w:r>
        <w:rPr>
          <w:rFonts w:hint="eastAsia" w:ascii="仿宋_GB2312" w:hAnsi="仿宋_GB2312" w:eastAsia="仿宋_GB2312" w:cs="仿宋_GB2312"/>
          <w:color w:val="auto"/>
          <w:sz w:val="32"/>
          <w:szCs w:val="32"/>
        </w:rPr>
        <w:t>三）运营单位应建立完善风险分级管控和隐患排查治理双重机制，定期开展安全检查和隐患排查治理工作。认真查找、分析、辨识安全风险和安全隐患，按照</w:t>
      </w:r>
      <w:r>
        <w:rPr>
          <w:rFonts w:hint="eastAsia" w:ascii="仿宋_GB2312" w:hAnsi="仿宋_GB2312" w:eastAsia="仿宋_GB2312" w:cs="仿宋_GB2312"/>
          <w:color w:val="auto"/>
          <w:sz w:val="32"/>
          <w:szCs w:val="32"/>
          <w:lang w:val="zh-CN"/>
        </w:rPr>
        <w:t>“五</w:t>
      </w:r>
      <w:r>
        <w:rPr>
          <w:rFonts w:hint="eastAsia" w:ascii="仿宋_GB2312" w:hAnsi="仿宋_GB2312" w:eastAsia="仿宋_GB2312" w:cs="仿宋_GB2312"/>
          <w:color w:val="auto"/>
          <w:sz w:val="32"/>
          <w:szCs w:val="32"/>
        </w:rPr>
        <w:t>落实”要求及时整治安全隐患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定期对排查出的风险点和隐患进行统计分析，进一步完善安全防范措施，防止安全生产事故发生。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6" w:name="bookmark35"/>
      <w:r>
        <w:rPr>
          <w:rFonts w:hint="eastAsia" w:ascii="仿宋_GB2312" w:hAnsi="仿宋_GB2312" w:eastAsia="仿宋_GB2312" w:cs="仿宋_GB2312"/>
          <w:color w:val="auto"/>
          <w:sz w:val="32"/>
          <w:szCs w:val="32"/>
        </w:rPr>
        <w:t>（</w:t>
      </w:r>
      <w:bookmarkEnd w:id="26"/>
      <w:r>
        <w:rPr>
          <w:rFonts w:hint="eastAsia" w:ascii="仿宋_GB2312" w:hAnsi="仿宋_GB2312" w:eastAsia="仿宋_GB2312" w:cs="仿宋_GB2312"/>
          <w:color w:val="auto"/>
          <w:sz w:val="32"/>
          <w:szCs w:val="32"/>
        </w:rPr>
        <w:t>四）运营单位应定期开展安全生产评价工作，提高安全生产管理水平。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7" w:name="bookmark36"/>
      <w:r>
        <w:rPr>
          <w:rFonts w:hint="eastAsia" w:ascii="仿宋_GB2312" w:hAnsi="仿宋_GB2312" w:eastAsia="仿宋_GB2312" w:cs="仿宋_GB2312"/>
          <w:color w:val="auto"/>
          <w:sz w:val="32"/>
          <w:szCs w:val="32"/>
        </w:rPr>
        <w:t>（</w:t>
      </w:r>
      <w:bookmarkEnd w:id="27"/>
      <w:r>
        <w:rPr>
          <w:rFonts w:hint="eastAsia" w:ascii="仿宋_GB2312" w:hAnsi="仿宋_GB2312" w:eastAsia="仿宋_GB2312" w:cs="仿宋_GB2312"/>
          <w:color w:val="auto"/>
          <w:sz w:val="32"/>
          <w:szCs w:val="32"/>
        </w:rPr>
        <w:t>五）运营单位应在适当位置设置各类安全标志，采取多种形式向乘客宣传安全乘运知识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及时制止任何可能危及智轨运营安全的行为。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第十四条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8" w:name="bookmark38"/>
      <w:r>
        <w:rPr>
          <w:rFonts w:hint="eastAsia" w:ascii="仿宋_GB2312" w:hAnsi="仿宋_GB2312" w:eastAsia="仿宋_GB2312" w:cs="仿宋_GB2312"/>
          <w:color w:val="auto"/>
          <w:sz w:val="32"/>
          <w:szCs w:val="32"/>
        </w:rPr>
        <w:t>（</w:t>
      </w:r>
      <w:bookmarkEnd w:id="28"/>
      <w:r>
        <w:rPr>
          <w:rFonts w:hint="eastAsia" w:ascii="仿宋_GB2312" w:hAnsi="仿宋_GB2312" w:eastAsia="仿宋_GB2312" w:cs="仿宋_GB2312"/>
          <w:color w:val="auto"/>
          <w:sz w:val="32"/>
          <w:szCs w:val="32"/>
        </w:rPr>
        <w:t>一）运营单位应制定车辆故障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设备故障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火灾、自然灾害、大客流、恐怖袭击、恶劣天气等突发事件的应急预案，组织专家进行评审，并报相关单位和部门备案。定期组织应急救援演练，</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rPr>
        <w:t>针对演练中存在的问题及时修订和完善应急预案。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29" w:name="bookmark39"/>
      <w:r>
        <w:rPr>
          <w:rFonts w:hint="eastAsia" w:ascii="仿宋_GB2312" w:hAnsi="仿宋_GB2312" w:eastAsia="仿宋_GB2312" w:cs="仿宋_GB2312"/>
          <w:color w:val="auto"/>
          <w:sz w:val="32"/>
          <w:szCs w:val="32"/>
        </w:rPr>
        <w:t>（</w:t>
      </w:r>
      <w:bookmarkEnd w:id="29"/>
      <w:r>
        <w:rPr>
          <w:rFonts w:hint="eastAsia" w:ascii="仿宋_GB2312" w:hAnsi="仿宋_GB2312" w:eastAsia="仿宋_GB2312" w:cs="仿宋_GB2312"/>
          <w:color w:val="auto"/>
          <w:sz w:val="32"/>
          <w:szCs w:val="32"/>
        </w:rPr>
        <w:t>二）运营单位应根据应急预案要求建立应急救援组织，落实专兼职应急救援队伍，定期组织本单位应急救援人员进行业务培训，切实提高应急处置能力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按安全生产实际情况配备应急救援器材设备，定期进行检查，确保完好有效。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bookmarkStart w:id="30" w:name="bookmark40"/>
      <w:r>
        <w:rPr>
          <w:rFonts w:hint="eastAsia" w:ascii="仿宋_GB2312" w:hAnsi="仿宋_GB2312" w:eastAsia="仿宋_GB2312" w:cs="仿宋_GB2312"/>
          <w:color w:val="auto"/>
          <w:sz w:val="32"/>
          <w:szCs w:val="32"/>
        </w:rPr>
        <w:t>（</w:t>
      </w:r>
      <w:bookmarkEnd w:id="30"/>
      <w:r>
        <w:rPr>
          <w:rFonts w:hint="eastAsia" w:ascii="仿宋_GB2312" w:hAnsi="仿宋_GB2312" w:eastAsia="仿宋_GB2312" w:cs="仿宋_GB2312"/>
          <w:color w:val="auto"/>
          <w:sz w:val="32"/>
          <w:szCs w:val="32"/>
        </w:rPr>
        <w:t>三）运营单位应在突发事件发生后及时启动应急预案，并按预定程序进行先期处置。应急处置应做到统一指挥、各司其职、紧张有序，应急处置应以保障乘客和员工的生命安全为第一要务。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智轨运行辖区公安、交警、消防、医院、公交等单位在收到运营单位应急支援请求后，立即行动，配合做好现场应急故障处置及人员、车辆交通疏导等工作。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第四章</w:t>
      </w:r>
      <w:r>
        <w:rPr>
          <w:rFonts w:ascii="黑体" w:hAnsi="黑体" w:eastAsia="黑体" w:cs="黑体"/>
          <w:color w:val="auto"/>
          <w:sz w:val="32"/>
          <w:szCs w:val="32"/>
        </w:rPr>
        <w:t xml:space="preserve">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设施及设备管理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第十五条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运营单位应做好智轨设施设备的维护和管理工作，建立健全设施设备的维护和管理制度，定期对智轨电车和运营设备进行检查、维护和更新，确保其处于良好状态。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第十六条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运营单位应建立智轨车辆技术检查制度和保养制度，落实定期对智轨电车的检查工作，强化出车前、收车后、运营中的安全检查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确保智轨电车安全运营。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第十七条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运营单位应制定智轨车站相关设施设备的检查维护保养计划，并根据设施设备运行状况调整检修周期，按计划对设施设备进行维护保养和检修，确保各类设施设备完好，正常运转。</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第五章</w:t>
      </w:r>
      <w:r>
        <w:rPr>
          <w:rFonts w:ascii="黑体" w:hAnsi="黑体" w:eastAsia="黑体" w:cs="黑体"/>
          <w:color w:val="auto"/>
          <w:sz w:val="32"/>
          <w:szCs w:val="32"/>
        </w:rPr>
        <w:t xml:space="preserve">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第十八条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运营单位监管机制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bookmarkStart w:id="31" w:name="bookmark41"/>
      <w:r>
        <w:rPr>
          <w:rFonts w:hint="eastAsia" w:ascii="仿宋_GB2312" w:hAnsi="仿宋_GB2312" w:eastAsia="仿宋_GB2312" w:cs="仿宋_GB2312"/>
          <w:color w:val="auto"/>
          <w:sz w:val="32"/>
          <w:szCs w:val="32"/>
        </w:rPr>
        <w:t>（</w:t>
      </w:r>
      <w:bookmarkEnd w:id="31"/>
      <w:r>
        <w:rPr>
          <w:rFonts w:hint="eastAsia" w:ascii="仿宋_GB2312" w:hAnsi="仿宋_GB2312" w:eastAsia="仿宋_GB2312" w:cs="仿宋_GB2312"/>
          <w:color w:val="auto"/>
          <w:sz w:val="32"/>
          <w:szCs w:val="32"/>
        </w:rPr>
        <w:t>一）运营单位应建立运营服务质量管理机构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建立健全服务质量监控体系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加强运营服务的自我监督。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bookmarkStart w:id="32" w:name="bookmark42"/>
      <w:r>
        <w:rPr>
          <w:rFonts w:hint="eastAsia" w:ascii="仿宋_GB2312" w:hAnsi="仿宋_GB2312" w:eastAsia="仿宋_GB2312" w:cs="仿宋_GB2312"/>
          <w:color w:val="auto"/>
          <w:sz w:val="32"/>
          <w:szCs w:val="32"/>
        </w:rPr>
        <w:t>（</w:t>
      </w:r>
      <w:bookmarkEnd w:id="32"/>
      <w:r>
        <w:rPr>
          <w:rFonts w:hint="eastAsia" w:ascii="仿宋_GB2312" w:hAnsi="仿宋_GB2312" w:eastAsia="仿宋_GB2312" w:cs="仿宋_GB2312"/>
          <w:color w:val="auto"/>
          <w:sz w:val="32"/>
          <w:szCs w:val="32"/>
        </w:rPr>
        <w:t>二）运营单位应根据本规范，并结合本单位实际，制定相应服务质量标准和管理工作的规章制度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并结合工作实践不断修订、完善。</w:t>
      </w:r>
      <w:bookmarkStart w:id="33" w:name="bookmark4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bookmarkEnd w:id="33"/>
      <w:r>
        <w:rPr>
          <w:rFonts w:hint="eastAsia" w:ascii="仿宋_GB2312" w:hAnsi="仿宋_GB2312" w:eastAsia="仿宋_GB2312" w:cs="仿宋_GB2312"/>
          <w:color w:val="auto"/>
          <w:sz w:val="32"/>
          <w:szCs w:val="32"/>
        </w:rPr>
        <w:t>三）运营单位应定期组织对各项运营服务质量进行自查和考评。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第十九条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投诉管理</w:t>
      </w:r>
    </w:p>
    <w:p>
      <w:pPr>
        <w:pStyle w:val="10"/>
        <w:keepNext w:val="0"/>
        <w:keepLines w:val="0"/>
        <w:pageBreakBefore w:val="0"/>
        <w:widowControl w:val="0"/>
        <w:shd w:val="clear" w:color="auto" w:fill="FFFFFF"/>
        <w:tabs>
          <w:tab w:val="left" w:pos="1843"/>
        </w:tabs>
        <w:kinsoku/>
        <w:wordWrap/>
        <w:overflowPunct/>
        <w:topLinePunct w:val="0"/>
        <w:bidi w:val="0"/>
        <w:spacing w:line="560" w:lineRule="exact"/>
        <w:ind w:firstLine="579" w:firstLineChars="181"/>
        <w:outlineLvl w:val="2"/>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sz w:val="32"/>
          <w:szCs w:val="32"/>
          <w:lang w:val="en-US" w:eastAsia="zh-CN"/>
        </w:rPr>
        <w:t>智轨</w:t>
      </w:r>
      <w:r>
        <w:rPr>
          <w:rFonts w:hint="default" w:ascii="Times New Roman" w:hAnsi="Times New Roman" w:eastAsia="仿宋_GB2312" w:cs="Times New Roman"/>
          <w:color w:val="000000"/>
          <w:sz w:val="32"/>
          <w:szCs w:val="32"/>
        </w:rPr>
        <w:t>运营单位应当建立投诉受理制度，接受乘客对违反运营服务规范行为的投诉。</w:t>
      </w:r>
      <w:r>
        <w:rPr>
          <w:rFonts w:hint="eastAsia" w:ascii="Times New Roman" w:hAnsi="Times New Roman" w:eastAsia="仿宋_GB2312" w:cs="Times New Roman"/>
          <w:color w:val="000000"/>
          <w:sz w:val="32"/>
          <w:szCs w:val="32"/>
          <w:lang w:val="en-US" w:eastAsia="zh-CN"/>
        </w:rPr>
        <w:t>智轨</w:t>
      </w:r>
      <w:r>
        <w:rPr>
          <w:rFonts w:hint="default" w:ascii="Times New Roman" w:hAnsi="Times New Roman" w:eastAsia="仿宋_GB2312" w:cs="Times New Roman"/>
          <w:color w:val="000000"/>
          <w:kern w:val="0"/>
          <w:sz w:val="32"/>
          <w:szCs w:val="32"/>
        </w:rPr>
        <w:t>运营单位应当自受理投诉之日起7个工作日内作出答复</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乘客对答复有异议的，可以向新区交通运输主管部门投诉。</w:t>
      </w:r>
    </w:p>
    <w:p>
      <w:pPr>
        <w:keepNext w:val="0"/>
        <w:keepLines w:val="0"/>
        <w:pageBreakBefore w:val="0"/>
        <w:shd w:val="clear" w:color="auto" w:fill="FFFFFF"/>
        <w:kinsoku/>
        <w:wordWrap/>
        <w:overflowPunct/>
        <w:topLinePunct w:val="0"/>
        <w:bidi w:val="0"/>
        <w:spacing w:line="560" w:lineRule="exact"/>
        <w:ind w:firstLine="640" w:firstLineChars="200"/>
        <w:outlineLvl w:val="2"/>
        <w:rPr>
          <w:rFonts w:ascii="仿宋_GB2312" w:hAnsi="仿宋_GB2312" w:eastAsia="仿宋_GB2312" w:cs="仿宋_GB2312"/>
          <w:color w:val="auto"/>
          <w:sz w:val="32"/>
          <w:szCs w:val="32"/>
        </w:rPr>
      </w:pPr>
      <w:r>
        <w:rPr>
          <w:rFonts w:hint="eastAsia" w:ascii="Times New Roman" w:hAnsi="Times New Roman" w:eastAsia="仿宋_GB2312" w:cs="Times New Roman"/>
          <w:color w:val="000000"/>
          <w:sz w:val="32"/>
          <w:szCs w:val="32"/>
          <w:lang w:val="en-US" w:eastAsia="zh-CN"/>
        </w:rPr>
        <w:t>智轨</w:t>
      </w:r>
      <w:r>
        <w:rPr>
          <w:rFonts w:hint="default" w:ascii="Times New Roman" w:hAnsi="Times New Roman" w:eastAsia="仿宋_GB2312" w:cs="Times New Roman"/>
          <w:color w:val="000000"/>
          <w:kern w:val="0"/>
          <w:sz w:val="32"/>
          <w:szCs w:val="32"/>
        </w:rPr>
        <w:t>运营单位应当定期向新区交通运输主管部门报告乘客投诉及处理情况。</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第六章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本规范自智轨示范线</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号线试运营之日起施行，有效期两年。</w:t>
      </w:r>
    </w:p>
    <w:p>
      <w:pPr>
        <w:pStyle w:val="2"/>
        <w:ind w:firstLine="640" w:firstLineChars="200"/>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w:t>
      </w: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本规范</w:t>
      </w:r>
      <w:r>
        <w:rPr>
          <w:rFonts w:hint="eastAsia" w:ascii="仿宋_GB2312" w:hAnsi="仿宋_GB2312" w:eastAsia="仿宋_GB2312" w:cs="仿宋_GB2312"/>
          <w:color w:val="auto"/>
          <w:sz w:val="32"/>
          <w:szCs w:val="32"/>
          <w:lang w:val="en-US" w:eastAsia="zh-CN"/>
        </w:rPr>
        <w:t>由西咸新区城市管理和</w:t>
      </w:r>
      <w:bookmarkStart w:id="34" w:name="_GoBack"/>
      <w:bookmarkEnd w:id="34"/>
      <w:r>
        <w:rPr>
          <w:rFonts w:hint="eastAsia" w:ascii="仿宋_GB2312" w:hAnsi="仿宋_GB2312" w:eastAsia="仿宋_GB2312" w:cs="仿宋_GB2312"/>
          <w:color w:val="auto"/>
          <w:sz w:val="32"/>
          <w:szCs w:val="32"/>
          <w:lang w:val="en-US" w:eastAsia="zh-CN"/>
        </w:rPr>
        <w:t>交通运输局负责解释</w:t>
      </w:r>
      <w:r>
        <w:rPr>
          <w:rFonts w:hint="eastAsia" w:ascii="仿宋_GB2312" w:hAnsi="仿宋_GB2312" w:eastAsia="仿宋_GB2312" w:cs="仿宋_GB2312"/>
          <w:color w:val="auto"/>
          <w:sz w:val="32"/>
          <w:szCs w:val="32"/>
        </w:rPr>
        <w:t>。</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-314325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pPr>
                          <w:r>
                            <w:rPr>
                              <w:rFonts w:hint="eastAsia" w:ascii="仿宋_GB2312" w:hAnsi="仿宋_GB2312" w:eastAsia="仿宋_GB2312" w:cs="仿宋_GB2312"/>
                              <w:sz w:val="24"/>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rPr>
                            <w:t>—</w:t>
                          </w:r>
                        </w:p>
                        <w:p>
                          <w:pPr>
                            <w:rPr>
                              <w:rFonts w:hint="eastAsia"/>
                            </w:rPr>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24.7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4GIgmtYAAAAIAQAADwAAAAAAAAABACAAAAA4AAAAZHJzL2Rvd25yZXYu&#10;eG1sUEsBAhQAFAAAAAgAh07iQGUktTAgAgAANwQAAA4AAAAAAAAAAQAgAAAAOwEAAGRycy9lMm9E&#10;b2MueG1sUEsFBgAAAAAGAAYAWQEAAM0FAAAAAA==&#10;">
              <v:fill on="f" focussize="0,0"/>
              <v:stroke on="f" weight="0.5pt"/>
              <v:imagedata o:title=""/>
              <o:lock v:ext="edit" aspectratio="f"/>
              <v:textbox inset="0mm,0mm,0mm,0mm" style="mso-fit-shape-to-text:t;">
                <w:txbxContent>
                  <w:p>
                    <w:pPr>
                      <w:pStyle w:val="3"/>
                    </w:pPr>
                    <w:r>
                      <w:rPr>
                        <w:rFonts w:hint="eastAsia" w:ascii="仿宋_GB2312" w:hAnsi="仿宋_GB2312" w:eastAsia="仿宋_GB2312" w:cs="仿宋_GB2312"/>
                        <w:sz w:val="24"/>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rPr>
                      <w:t>—</w:t>
                    </w:r>
                  </w:p>
                  <w:p>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A"/>
    <w:rsid w:val="0003039D"/>
    <w:rsid w:val="00071620"/>
    <w:rsid w:val="000770AB"/>
    <w:rsid w:val="000E0B1A"/>
    <w:rsid w:val="001A1DE6"/>
    <w:rsid w:val="001A6119"/>
    <w:rsid w:val="002239B6"/>
    <w:rsid w:val="002C2744"/>
    <w:rsid w:val="00301097"/>
    <w:rsid w:val="003A1375"/>
    <w:rsid w:val="003C3D67"/>
    <w:rsid w:val="0043357D"/>
    <w:rsid w:val="005D6BBB"/>
    <w:rsid w:val="006B74B3"/>
    <w:rsid w:val="00795A6F"/>
    <w:rsid w:val="0083756B"/>
    <w:rsid w:val="009416FC"/>
    <w:rsid w:val="009C12A9"/>
    <w:rsid w:val="00A76B40"/>
    <w:rsid w:val="00AA32B6"/>
    <w:rsid w:val="00AC7835"/>
    <w:rsid w:val="00AE596A"/>
    <w:rsid w:val="00B11B60"/>
    <w:rsid w:val="00BD2894"/>
    <w:rsid w:val="00BE47B3"/>
    <w:rsid w:val="00C04AB8"/>
    <w:rsid w:val="00C10624"/>
    <w:rsid w:val="00CC5473"/>
    <w:rsid w:val="00E719C0"/>
    <w:rsid w:val="012345B6"/>
    <w:rsid w:val="014A338F"/>
    <w:rsid w:val="01F214E3"/>
    <w:rsid w:val="03570F33"/>
    <w:rsid w:val="03AE671C"/>
    <w:rsid w:val="05E67F67"/>
    <w:rsid w:val="0664135B"/>
    <w:rsid w:val="067D4817"/>
    <w:rsid w:val="069B13EF"/>
    <w:rsid w:val="06FE3498"/>
    <w:rsid w:val="0A052FA6"/>
    <w:rsid w:val="0A364225"/>
    <w:rsid w:val="0B5E0FE0"/>
    <w:rsid w:val="0B6B474D"/>
    <w:rsid w:val="0C5763EC"/>
    <w:rsid w:val="0E2065DB"/>
    <w:rsid w:val="0E8A19DA"/>
    <w:rsid w:val="0EEA7C02"/>
    <w:rsid w:val="0FEE0214"/>
    <w:rsid w:val="10DC00D1"/>
    <w:rsid w:val="117D627D"/>
    <w:rsid w:val="123B0C8F"/>
    <w:rsid w:val="15587C2A"/>
    <w:rsid w:val="161704D2"/>
    <w:rsid w:val="1682540C"/>
    <w:rsid w:val="17725E15"/>
    <w:rsid w:val="17F3444A"/>
    <w:rsid w:val="18AD32C3"/>
    <w:rsid w:val="18FD5AB9"/>
    <w:rsid w:val="1A1F1206"/>
    <w:rsid w:val="1A962307"/>
    <w:rsid w:val="1B740C1D"/>
    <w:rsid w:val="1B97002F"/>
    <w:rsid w:val="1CB0028F"/>
    <w:rsid w:val="1CC269E5"/>
    <w:rsid w:val="1F71056A"/>
    <w:rsid w:val="20B75D2F"/>
    <w:rsid w:val="213450FD"/>
    <w:rsid w:val="215254BA"/>
    <w:rsid w:val="219331AE"/>
    <w:rsid w:val="223C6397"/>
    <w:rsid w:val="23736BC3"/>
    <w:rsid w:val="24DD2035"/>
    <w:rsid w:val="29530F8C"/>
    <w:rsid w:val="2994114B"/>
    <w:rsid w:val="29BE4E7A"/>
    <w:rsid w:val="29F5058A"/>
    <w:rsid w:val="2AB672C4"/>
    <w:rsid w:val="2BA846BA"/>
    <w:rsid w:val="2BDC2EEA"/>
    <w:rsid w:val="2C9A74AE"/>
    <w:rsid w:val="2CC17A6B"/>
    <w:rsid w:val="2D6036C6"/>
    <w:rsid w:val="2E646EDC"/>
    <w:rsid w:val="2EFB4427"/>
    <w:rsid w:val="30567DB6"/>
    <w:rsid w:val="309A2701"/>
    <w:rsid w:val="315961A7"/>
    <w:rsid w:val="316767FB"/>
    <w:rsid w:val="31FE62A5"/>
    <w:rsid w:val="32804F2B"/>
    <w:rsid w:val="331D09E0"/>
    <w:rsid w:val="34A408E0"/>
    <w:rsid w:val="34D841C7"/>
    <w:rsid w:val="35B61505"/>
    <w:rsid w:val="392127E2"/>
    <w:rsid w:val="39FE28A9"/>
    <w:rsid w:val="3A363E15"/>
    <w:rsid w:val="3A6B0393"/>
    <w:rsid w:val="3A9441D6"/>
    <w:rsid w:val="3C3849E2"/>
    <w:rsid w:val="3C870528"/>
    <w:rsid w:val="3C8A04DE"/>
    <w:rsid w:val="3D864F95"/>
    <w:rsid w:val="3DBA7568"/>
    <w:rsid w:val="3DD1512B"/>
    <w:rsid w:val="3E6C592B"/>
    <w:rsid w:val="3F461A8D"/>
    <w:rsid w:val="3F7910C2"/>
    <w:rsid w:val="3FFB17B8"/>
    <w:rsid w:val="40720E6F"/>
    <w:rsid w:val="41FE699D"/>
    <w:rsid w:val="43510C2C"/>
    <w:rsid w:val="445B1B19"/>
    <w:rsid w:val="44F24A7C"/>
    <w:rsid w:val="458E3FC5"/>
    <w:rsid w:val="45FB0715"/>
    <w:rsid w:val="46007AC8"/>
    <w:rsid w:val="485D48E2"/>
    <w:rsid w:val="48A2110D"/>
    <w:rsid w:val="48E37B52"/>
    <w:rsid w:val="49055F2B"/>
    <w:rsid w:val="4A971E12"/>
    <w:rsid w:val="4C2A4EB5"/>
    <w:rsid w:val="4C3564A4"/>
    <w:rsid w:val="4D7F79D6"/>
    <w:rsid w:val="4E54094C"/>
    <w:rsid w:val="4EC53812"/>
    <w:rsid w:val="4FD1128D"/>
    <w:rsid w:val="50E054F8"/>
    <w:rsid w:val="51D523AE"/>
    <w:rsid w:val="527E7E90"/>
    <w:rsid w:val="52BD1E4E"/>
    <w:rsid w:val="52FF6790"/>
    <w:rsid w:val="534E70AD"/>
    <w:rsid w:val="53C071A9"/>
    <w:rsid w:val="540D02EB"/>
    <w:rsid w:val="5474128F"/>
    <w:rsid w:val="55F46740"/>
    <w:rsid w:val="56933457"/>
    <w:rsid w:val="57E33894"/>
    <w:rsid w:val="591535D3"/>
    <w:rsid w:val="594A0793"/>
    <w:rsid w:val="5A150F17"/>
    <w:rsid w:val="5AF717EB"/>
    <w:rsid w:val="5BF20E7E"/>
    <w:rsid w:val="5D2729CF"/>
    <w:rsid w:val="5D6B257E"/>
    <w:rsid w:val="5E2F03D0"/>
    <w:rsid w:val="5ED445BE"/>
    <w:rsid w:val="60653DA7"/>
    <w:rsid w:val="609F193C"/>
    <w:rsid w:val="60A12563"/>
    <w:rsid w:val="60E7121C"/>
    <w:rsid w:val="61872DBC"/>
    <w:rsid w:val="63595F96"/>
    <w:rsid w:val="6364065E"/>
    <w:rsid w:val="642623C8"/>
    <w:rsid w:val="6709560D"/>
    <w:rsid w:val="671E0D08"/>
    <w:rsid w:val="67CE1A16"/>
    <w:rsid w:val="67F666D5"/>
    <w:rsid w:val="6B01700A"/>
    <w:rsid w:val="6D9F5E95"/>
    <w:rsid w:val="6EFF5545"/>
    <w:rsid w:val="6F6D3882"/>
    <w:rsid w:val="7028641E"/>
    <w:rsid w:val="72034E34"/>
    <w:rsid w:val="73F87C26"/>
    <w:rsid w:val="74463BAA"/>
    <w:rsid w:val="74C63358"/>
    <w:rsid w:val="76A61D05"/>
    <w:rsid w:val="76BA67BB"/>
    <w:rsid w:val="77193B57"/>
    <w:rsid w:val="77556009"/>
    <w:rsid w:val="77717DFD"/>
    <w:rsid w:val="77F8769B"/>
    <w:rsid w:val="795C0F74"/>
    <w:rsid w:val="7A1F13BD"/>
    <w:rsid w:val="7A2D0945"/>
    <w:rsid w:val="7A972D4F"/>
    <w:rsid w:val="7B2B651E"/>
    <w:rsid w:val="7B645C51"/>
    <w:rsid w:val="7B8769E6"/>
    <w:rsid w:val="7BC319D7"/>
    <w:rsid w:val="7BE7378F"/>
    <w:rsid w:val="7C9E3092"/>
    <w:rsid w:val="7D0A7128"/>
    <w:rsid w:val="7E112F78"/>
    <w:rsid w:val="7E8A616A"/>
    <w:rsid w:val="7F2C317B"/>
    <w:rsid w:val="7FAD3159"/>
    <w:rsid w:val="7FD771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qFormat="1" w:uiPriority="99" w:semiHidden="0"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3"/>
    <w:basedOn w:val="1"/>
    <w:unhideWhenUsed/>
    <w:qFormat/>
    <w:locked/>
    <w:uiPriority w:val="99"/>
    <w:pPr>
      <w:spacing w:after="120"/>
    </w:pPr>
    <w:rPr>
      <w:rFonts w:ascii="Cambria" w:hAnsi="Cambria" w:eastAsia="宋体"/>
      <w:sz w:val="16"/>
      <w:szCs w:val="16"/>
    </w:rPr>
  </w:style>
  <w:style w:type="paragraph" w:styleId="3">
    <w:name w:val="footer"/>
    <w:basedOn w:val="1"/>
    <w:link w:val="7"/>
    <w:qFormat/>
    <w:uiPriority w:val="99"/>
    <w:pPr>
      <w:tabs>
        <w:tab w:val="center" w:pos="4153"/>
        <w:tab w:val="right" w:pos="8306"/>
      </w:tabs>
      <w:snapToGrid w:val="0"/>
      <w:jc w:val="left"/>
    </w:pPr>
    <w:rPr>
      <w:sz w:val="18"/>
    </w:rPr>
  </w:style>
  <w:style w:type="paragraph" w:styleId="4">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oter Char"/>
    <w:basedOn w:val="6"/>
    <w:link w:val="3"/>
    <w:semiHidden/>
    <w:qFormat/>
    <w:locked/>
    <w:uiPriority w:val="99"/>
    <w:rPr>
      <w:rFonts w:cs="Times New Roman"/>
      <w:sz w:val="18"/>
      <w:szCs w:val="18"/>
    </w:rPr>
  </w:style>
  <w:style w:type="character" w:customStyle="1" w:styleId="8">
    <w:name w:val="Header Char"/>
    <w:basedOn w:val="6"/>
    <w:link w:val="4"/>
    <w:semiHidden/>
    <w:qFormat/>
    <w:locked/>
    <w:uiPriority w:val="99"/>
    <w:rPr>
      <w:rFonts w:cs="Times New Roman"/>
      <w:sz w:val="18"/>
      <w:szCs w:val="18"/>
    </w:rPr>
  </w:style>
  <w:style w:type="paragraph" w:customStyle="1" w:styleId="9">
    <w:name w:val="Header or footer|2"/>
    <w:basedOn w:val="1"/>
    <w:qFormat/>
    <w:uiPriority w:val="99"/>
    <w:rPr>
      <w:sz w:val="20"/>
      <w:szCs w:val="20"/>
      <w:lang w:val="zh-TW" w:eastAsia="zh-TW"/>
    </w:rPr>
  </w:style>
  <w:style w:type="paragraph" w:customStyle="1" w:styleId="10">
    <w:name w:val="列出段落1"/>
    <w:basedOn w:val="1"/>
    <w:qFormat/>
    <w:uiPriority w:val="0"/>
    <w:pPr>
      <w:widowControl/>
      <w:ind w:firstLine="420"/>
    </w:pPr>
    <w:rPr>
      <w:rFonts w:ascii="Calibri" w:hAnsi="Calibri" w:eastAsia="宋体" w:cs="Calibri"/>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553</Words>
  <Characters>3153</Characters>
  <Lines>0</Lines>
  <Paragraphs>0</Paragraphs>
  <TotalTime>38</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2021-07-09T09:07:00Z</dcterms:created>
  <dc:creator>admin</dc:creator>
  <cp:lastModifiedBy>guest</cp:lastModifiedBy>
  <dcterms:modified xsi:type="dcterms:W3CDTF">2022-07-21T16:00:19Z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602055FCC78243B3BD468E6ECB9DAD69</vt:lpwstr>
  </property>
</Properties>
</file>